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BF32" w14:textId="77777777" w:rsidR="00714A05" w:rsidRPr="00952F20" w:rsidRDefault="00714A05" w:rsidP="00714A05">
      <w:pPr>
        <w:spacing w:line="276" w:lineRule="auto"/>
        <w:ind w:right="-486"/>
        <w:jc w:val="center"/>
        <w:rPr>
          <w:b/>
          <w:noProof/>
          <w:sz w:val="28"/>
          <w:szCs w:val="28"/>
        </w:rPr>
      </w:pPr>
      <w:bookmarkStart w:id="0" w:name="_Hlk95225718"/>
      <w:r w:rsidRPr="00952F20">
        <w:rPr>
          <w:b/>
          <w:noProof/>
          <w:sz w:val="28"/>
          <w:szCs w:val="28"/>
        </w:rPr>
        <w:t xml:space="preserve">KHYBER MEDICAL UNIVERSITY </w:t>
      </w:r>
    </w:p>
    <w:p w14:paraId="6B68B070" w14:textId="6027CB84" w:rsidR="00714A05" w:rsidRDefault="00952F20" w:rsidP="00714A05">
      <w:pPr>
        <w:spacing w:line="276" w:lineRule="auto"/>
        <w:ind w:right="-486"/>
        <w:jc w:val="center"/>
        <w:rPr>
          <w:b/>
          <w:noProof/>
        </w:rPr>
      </w:pPr>
      <w:r w:rsidRPr="002F4FCB">
        <w:rPr>
          <w:b/>
          <w:noProof/>
        </w:rPr>
        <w:t xml:space="preserve">Committed To Excllence </w:t>
      </w:r>
      <w:r>
        <w:rPr>
          <w:b/>
          <w:noProof/>
        </w:rPr>
        <w:t>i</w:t>
      </w:r>
      <w:r w:rsidRPr="002F4FCB">
        <w:rPr>
          <w:b/>
          <w:noProof/>
        </w:rPr>
        <w:t xml:space="preserve">n Acadmic </w:t>
      </w:r>
      <w:r>
        <w:rPr>
          <w:b/>
          <w:noProof/>
        </w:rPr>
        <w:t>a</w:t>
      </w:r>
      <w:r w:rsidRPr="002F4FCB">
        <w:rPr>
          <w:b/>
          <w:noProof/>
        </w:rPr>
        <w:t xml:space="preserve">nd Research </w:t>
      </w:r>
    </w:p>
    <w:p w14:paraId="622D4F96" w14:textId="71B768E2" w:rsidR="00952F20" w:rsidRDefault="00952F20" w:rsidP="00952F20">
      <w:pPr>
        <w:spacing w:line="276" w:lineRule="auto"/>
        <w:ind w:right="-486"/>
        <w:rPr>
          <w:b/>
          <w:noProof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90B6" wp14:editId="08B90767">
                <wp:simplePos x="0" y="0"/>
                <wp:positionH relativeFrom="column">
                  <wp:posOffset>1400175</wp:posOffset>
                </wp:positionH>
                <wp:positionV relativeFrom="paragraph">
                  <wp:posOffset>69215</wp:posOffset>
                </wp:positionV>
                <wp:extent cx="3200400" cy="276225"/>
                <wp:effectExtent l="19050" t="0" r="38100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"/>
                        </a:xfrm>
                        <a:prstGeom prst="trapezoid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5E120" w14:textId="639658B7" w:rsidR="00952F20" w:rsidRPr="006078C0" w:rsidRDefault="00F0339E" w:rsidP="00822FBE">
                            <w:pPr>
                              <w:spacing w:line="276" w:lineRule="auto"/>
                              <w:ind w:right="-486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Tender Notice</w:t>
                            </w:r>
                          </w:p>
                          <w:p w14:paraId="7BC69B88" w14:textId="77777777" w:rsidR="00952F20" w:rsidRDefault="00952F20" w:rsidP="00952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90B6" id="Trapezoid 2" o:spid="_x0000_s1026" style="position:absolute;margin-left:110.25pt;margin-top:5.45pt;width:252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" adj="-11796480,,5400" path="m,276225l69056,,3131344,r69056,276225l,276225xe" fillcolor="#c00000" strokecolor="#1f3763 [1604]" strokeweight="1pt">
                <v:stroke joinstyle="miter"/>
                <v:formulas/>
                <v:path arrowok="t" o:connecttype="custom" o:connectlocs="0,276225;69056,0;3131344,0;3200400,276225;0,276225" o:connectangles="0,0,0,0,0" textboxrect="0,0,3200400,276225"/>
                <v:textbox>
                  <w:txbxContent>
                    <w:p w14:paraId="5F25E120" w14:textId="639658B7" w:rsidR="00952F20" w:rsidRPr="006078C0" w:rsidRDefault="00F0339E" w:rsidP="00822FBE">
                      <w:pPr>
                        <w:spacing w:line="276" w:lineRule="auto"/>
                        <w:ind w:right="-486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Tender Notice</w:t>
                      </w:r>
                    </w:p>
                    <w:p w14:paraId="7BC69B88" w14:textId="77777777" w:rsidR="00952F20" w:rsidRDefault="00952F20" w:rsidP="00952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EE6108" w14:textId="77777777" w:rsidR="00952F20" w:rsidRPr="002F4FCB" w:rsidRDefault="00952F20" w:rsidP="00952F20">
      <w:pPr>
        <w:spacing w:line="276" w:lineRule="auto"/>
        <w:ind w:right="-486"/>
        <w:rPr>
          <w:b/>
          <w:noProof/>
        </w:rPr>
      </w:pPr>
    </w:p>
    <w:p w14:paraId="47F16EB1" w14:textId="6414708E" w:rsidR="00714A05" w:rsidRPr="00D83EE6" w:rsidRDefault="00714A05" w:rsidP="00952F20">
      <w:pPr>
        <w:ind w:right="-486"/>
        <w:jc w:val="both"/>
        <w:rPr>
          <w:bCs/>
          <w:noProof/>
        </w:rPr>
      </w:pPr>
      <w:r w:rsidRPr="00D83EE6">
        <w:rPr>
          <w:bCs/>
          <w:noProof/>
        </w:rPr>
        <w:t xml:space="preserve">The Khyber </w:t>
      </w:r>
      <w:r>
        <w:rPr>
          <w:bCs/>
          <w:noProof/>
        </w:rPr>
        <w:t>M</w:t>
      </w:r>
      <w:r w:rsidRPr="00D83EE6">
        <w:rPr>
          <w:bCs/>
          <w:noProof/>
        </w:rPr>
        <w:t xml:space="preserve">edical </w:t>
      </w:r>
      <w:r>
        <w:rPr>
          <w:bCs/>
          <w:noProof/>
        </w:rPr>
        <w:t>U</w:t>
      </w:r>
      <w:r w:rsidRPr="00D83EE6">
        <w:rPr>
          <w:bCs/>
          <w:noProof/>
        </w:rPr>
        <w:t xml:space="preserve">niversity (KMU), Peshawar invites sealed bids </w:t>
      </w:r>
      <w:r>
        <w:rPr>
          <w:bCs/>
          <w:noProof/>
        </w:rPr>
        <w:t xml:space="preserve">under national competitive Bidding </w:t>
      </w:r>
      <w:r w:rsidRPr="00D83EE6">
        <w:rPr>
          <w:bCs/>
          <w:noProof/>
        </w:rPr>
        <w:t xml:space="preserve">for  </w:t>
      </w:r>
      <w:r w:rsidR="00F0339E">
        <w:rPr>
          <w:bCs/>
          <w:noProof/>
        </w:rPr>
        <w:t xml:space="preserve">Equipment’s, Kit’s, </w:t>
      </w:r>
      <w:r w:rsidR="00D1275B" w:rsidRPr="00D83EE6">
        <w:rPr>
          <w:bCs/>
          <w:noProof/>
        </w:rPr>
        <w:t xml:space="preserve">Chemicals &amp; Consumable </w:t>
      </w:r>
      <w:r w:rsidRPr="00D83EE6">
        <w:rPr>
          <w:bCs/>
          <w:noProof/>
        </w:rPr>
        <w:t>from Manufactrers/Importors/Authorize Dealers/Sub Dealers duly registered with Sales Tax, Income Tax who are on (</w:t>
      </w:r>
      <w:r w:rsidRPr="008562DD">
        <w:rPr>
          <w:b/>
          <w:noProof/>
        </w:rPr>
        <w:t>ACTIVE TAX PAYER LIST OF FBR</w:t>
      </w:r>
      <w:r w:rsidRPr="00D83EE6">
        <w:rPr>
          <w:bCs/>
          <w:noProof/>
        </w:rPr>
        <w:t>)</w:t>
      </w:r>
      <w:r>
        <w:rPr>
          <w:bCs/>
          <w:noProof/>
        </w:rPr>
        <w:t xml:space="preserve"> for Public Health Reference Lab (PHRL).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8730"/>
      </w:tblGrid>
      <w:tr w:rsidR="00F0339E" w14:paraId="17096EBD" w14:textId="77777777" w:rsidTr="00F0339E">
        <w:trPr>
          <w:trHeight w:val="215"/>
        </w:trPr>
        <w:tc>
          <w:tcPr>
            <w:tcW w:w="805" w:type="dxa"/>
            <w:shd w:val="clear" w:color="auto" w:fill="C00000"/>
          </w:tcPr>
          <w:bookmarkEnd w:id="0"/>
          <w:p w14:paraId="2A53A03D" w14:textId="77777777" w:rsidR="00F0339E" w:rsidRPr="00D83EE6" w:rsidRDefault="00F0339E" w:rsidP="00D1275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 No.</w:t>
            </w:r>
          </w:p>
        </w:tc>
        <w:tc>
          <w:tcPr>
            <w:tcW w:w="8730" w:type="dxa"/>
            <w:shd w:val="clear" w:color="auto" w:fill="C00000"/>
          </w:tcPr>
          <w:p w14:paraId="6537056C" w14:textId="77777777" w:rsidR="00F0339E" w:rsidRPr="00D83EE6" w:rsidRDefault="00F0339E" w:rsidP="00D1275B">
            <w:pPr>
              <w:spacing w:line="276" w:lineRule="auto"/>
              <w:ind w:right="-486"/>
              <w:rPr>
                <w:bCs/>
                <w:noProof/>
                <w:color w:val="FFFFFF" w:themeColor="background1"/>
              </w:rPr>
            </w:pPr>
            <w:r>
              <w:rPr>
                <w:bCs/>
                <w:noProof/>
                <w:color w:val="FFFFFF" w:themeColor="background1"/>
              </w:rPr>
              <w:t>Description of Items</w:t>
            </w:r>
          </w:p>
        </w:tc>
      </w:tr>
      <w:tr w:rsidR="00F0339E" w14:paraId="39FEC396" w14:textId="77777777" w:rsidTr="00F0339E">
        <w:trPr>
          <w:trHeight w:val="368"/>
        </w:trPr>
        <w:tc>
          <w:tcPr>
            <w:tcW w:w="805" w:type="dxa"/>
          </w:tcPr>
          <w:p w14:paraId="5FEA0F17" w14:textId="77777777" w:rsidR="00F0339E" w:rsidRDefault="00F0339E" w:rsidP="00845EC7">
            <w:pPr>
              <w:spacing w:line="276" w:lineRule="auto"/>
              <w:ind w:right="-486"/>
              <w:rPr>
                <w:bCs/>
                <w:noProof/>
              </w:rPr>
            </w:pPr>
            <w:r>
              <w:rPr>
                <w:bCs/>
                <w:noProof/>
              </w:rPr>
              <w:t>1.</w:t>
            </w:r>
          </w:p>
        </w:tc>
        <w:tc>
          <w:tcPr>
            <w:tcW w:w="8730" w:type="dxa"/>
          </w:tcPr>
          <w:p w14:paraId="3151DBAB" w14:textId="769E5AB0" w:rsidR="00F0339E" w:rsidRDefault="00F0339E" w:rsidP="00845EC7">
            <w:pPr>
              <w:spacing w:line="276" w:lineRule="auto"/>
              <w:ind w:right="-486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Equipment’s, Kit’s, Chemical’s, and Consumable’s </w:t>
            </w:r>
          </w:p>
        </w:tc>
      </w:tr>
    </w:tbl>
    <w:p w14:paraId="3C002350" w14:textId="6BF58D95" w:rsidR="00BC4787" w:rsidRDefault="00BC4787"/>
    <w:p w14:paraId="02E525E5" w14:textId="2833ADD5" w:rsidR="00184218" w:rsidRDefault="00F0339E" w:rsidP="00952F20">
      <w:pPr>
        <w:pStyle w:val="ListParagraph"/>
        <w:numPr>
          <w:ilvl w:val="0"/>
          <w:numId w:val="1"/>
        </w:numPr>
        <w:ind w:right="-486"/>
        <w:rPr>
          <w:bCs/>
          <w:noProof/>
        </w:rPr>
      </w:pPr>
      <w:r>
        <w:rPr>
          <w:bCs/>
          <w:noProof/>
        </w:rPr>
        <w:t>The method of selection will be</w:t>
      </w:r>
      <w:r w:rsidR="00714A05">
        <w:rPr>
          <w:bCs/>
          <w:noProof/>
        </w:rPr>
        <w:t xml:space="preserve"> </w:t>
      </w:r>
      <w:r w:rsidR="00D1275B">
        <w:rPr>
          <w:bCs/>
          <w:noProof/>
        </w:rPr>
        <w:t xml:space="preserve">Single Stage </w:t>
      </w:r>
      <w:r>
        <w:rPr>
          <w:bCs/>
          <w:noProof/>
        </w:rPr>
        <w:t>Two Envople.</w:t>
      </w:r>
    </w:p>
    <w:p w14:paraId="756F9657" w14:textId="7ED62A06" w:rsidR="00714A05" w:rsidRDefault="00184218" w:rsidP="00952F20">
      <w:pPr>
        <w:pStyle w:val="ListParagraph"/>
        <w:numPr>
          <w:ilvl w:val="0"/>
          <w:numId w:val="1"/>
        </w:numPr>
        <w:ind w:right="-486"/>
        <w:rPr>
          <w:bCs/>
          <w:noProof/>
        </w:rPr>
      </w:pPr>
      <w:r>
        <w:rPr>
          <w:bCs/>
          <w:noProof/>
        </w:rPr>
        <w:t>Interested bidders can download</w:t>
      </w:r>
      <w:r w:rsidR="00714A05" w:rsidRPr="009022A6">
        <w:rPr>
          <w:bCs/>
          <w:noProof/>
        </w:rPr>
        <w:t xml:space="preserve"> </w:t>
      </w:r>
      <w:r>
        <w:rPr>
          <w:bCs/>
          <w:noProof/>
        </w:rPr>
        <w:t xml:space="preserve">Bidding </w:t>
      </w:r>
      <w:r w:rsidR="00714A05" w:rsidRPr="009022A6">
        <w:rPr>
          <w:bCs/>
          <w:noProof/>
        </w:rPr>
        <w:t xml:space="preserve">documents </w:t>
      </w:r>
      <w:r>
        <w:rPr>
          <w:bCs/>
          <w:noProof/>
        </w:rPr>
        <w:t xml:space="preserve">from </w:t>
      </w:r>
      <w:hyperlink r:id="rId6" w:history="1">
        <w:r w:rsidRPr="001F12C8">
          <w:rPr>
            <w:rStyle w:val="Hyperlink"/>
            <w:bCs/>
            <w:noProof/>
          </w:rPr>
          <w:t>www.kmu.edu.pk</w:t>
        </w:r>
      </w:hyperlink>
      <w:r>
        <w:rPr>
          <w:bCs/>
          <w:noProof/>
        </w:rPr>
        <w:t xml:space="preserve"> and </w:t>
      </w:r>
      <w:hyperlink r:id="rId7" w:history="1">
        <w:r w:rsidRPr="001F12C8">
          <w:rPr>
            <w:rStyle w:val="Hyperlink"/>
            <w:bCs/>
            <w:noProof/>
          </w:rPr>
          <w:t>www.Kppra.gov.pk</w:t>
        </w:r>
      </w:hyperlink>
      <w:r>
        <w:rPr>
          <w:bCs/>
          <w:noProof/>
        </w:rPr>
        <w:t xml:space="preserve"> </w:t>
      </w:r>
      <w:r w:rsidR="00714A05" w:rsidRPr="009022A6">
        <w:rPr>
          <w:bCs/>
          <w:noProof/>
        </w:rPr>
        <w:t>including</w:t>
      </w:r>
      <w:r>
        <w:rPr>
          <w:bCs/>
          <w:noProof/>
        </w:rPr>
        <w:t xml:space="preserve"> Items,</w:t>
      </w:r>
      <w:r w:rsidR="00714A05" w:rsidRPr="009022A6">
        <w:rPr>
          <w:bCs/>
          <w:noProof/>
        </w:rPr>
        <w:t xml:space="preserve"> quantity, specification detailed terms and conditions</w:t>
      </w:r>
      <w:r>
        <w:rPr>
          <w:bCs/>
          <w:noProof/>
        </w:rPr>
        <w:t xml:space="preserve">. </w:t>
      </w:r>
    </w:p>
    <w:p w14:paraId="27A5D562" w14:textId="78B1E05E" w:rsidR="00184218" w:rsidRDefault="00184218" w:rsidP="00952F20">
      <w:pPr>
        <w:pStyle w:val="ListParagraph"/>
        <w:numPr>
          <w:ilvl w:val="0"/>
          <w:numId w:val="1"/>
        </w:numPr>
        <w:ind w:right="-486"/>
        <w:rPr>
          <w:bCs/>
          <w:noProof/>
        </w:rPr>
      </w:pPr>
      <w:r>
        <w:rPr>
          <w:bCs/>
          <w:noProof/>
        </w:rPr>
        <w:t xml:space="preserve">The bid may be dropped in the tender Box Placed </w:t>
      </w:r>
      <w:r w:rsidR="00C558FB">
        <w:rPr>
          <w:bCs/>
          <w:noProof/>
        </w:rPr>
        <w:t xml:space="preserve">in KMU Administration Block Peshawar Positivly by </w:t>
      </w:r>
      <w:r w:rsidR="00F0339E">
        <w:rPr>
          <w:bCs/>
          <w:noProof/>
        </w:rPr>
        <w:t>27</w:t>
      </w:r>
      <w:r w:rsidR="00C558FB">
        <w:rPr>
          <w:bCs/>
          <w:noProof/>
        </w:rPr>
        <w:t>/</w:t>
      </w:r>
      <w:r w:rsidR="00F0339E">
        <w:rPr>
          <w:bCs/>
          <w:noProof/>
        </w:rPr>
        <w:t>12</w:t>
      </w:r>
      <w:r w:rsidR="00C558FB">
        <w:rPr>
          <w:bCs/>
          <w:noProof/>
        </w:rPr>
        <w:t xml:space="preserve">/2022 (1100 hours), which will be opened on the same day at </w:t>
      </w:r>
      <w:r w:rsidR="00952F20">
        <w:rPr>
          <w:bCs/>
          <w:noProof/>
        </w:rPr>
        <w:t>(</w:t>
      </w:r>
      <w:r w:rsidR="00C558FB">
        <w:rPr>
          <w:bCs/>
          <w:noProof/>
        </w:rPr>
        <w:t>1130 hours</w:t>
      </w:r>
      <w:r w:rsidR="00952F20">
        <w:rPr>
          <w:bCs/>
          <w:noProof/>
        </w:rPr>
        <w:t>)</w:t>
      </w:r>
      <w:r w:rsidR="00C558FB">
        <w:rPr>
          <w:bCs/>
          <w:noProof/>
        </w:rPr>
        <w:t xml:space="preserve"> (</w:t>
      </w:r>
      <w:r w:rsidR="00972817">
        <w:rPr>
          <w:bCs/>
          <w:noProof/>
        </w:rPr>
        <w:t>27</w:t>
      </w:r>
      <w:r w:rsidR="00C558FB">
        <w:rPr>
          <w:bCs/>
          <w:noProof/>
        </w:rPr>
        <w:t>/</w:t>
      </w:r>
      <w:r w:rsidR="00972817">
        <w:rPr>
          <w:bCs/>
          <w:noProof/>
        </w:rPr>
        <w:t>12</w:t>
      </w:r>
      <w:r w:rsidR="00C558FB">
        <w:rPr>
          <w:bCs/>
          <w:noProof/>
        </w:rPr>
        <w:t xml:space="preserve">/2022) in the presence of those bidders or their representatives, who choose to attand the Process. Bid Submited after 1100 hours or droped other then </w:t>
      </w:r>
      <w:r w:rsidR="00027627">
        <w:rPr>
          <w:bCs/>
          <w:noProof/>
        </w:rPr>
        <w:t xml:space="preserve">the mentioned one shall not be entertianed and shall be returned unopened. </w:t>
      </w:r>
    </w:p>
    <w:p w14:paraId="67157F5F" w14:textId="18C17F5C" w:rsidR="00027627" w:rsidRDefault="00027627" w:rsidP="00952F20">
      <w:pPr>
        <w:pStyle w:val="ListParagraph"/>
        <w:numPr>
          <w:ilvl w:val="0"/>
          <w:numId w:val="1"/>
        </w:numPr>
        <w:ind w:right="-486"/>
        <w:rPr>
          <w:bCs/>
          <w:noProof/>
        </w:rPr>
      </w:pPr>
      <w:r>
        <w:rPr>
          <w:bCs/>
          <w:noProof/>
        </w:rPr>
        <w:t>Taxes will deducted as per Govt: Rules.</w:t>
      </w:r>
    </w:p>
    <w:p w14:paraId="5157092E" w14:textId="5CA6874F" w:rsidR="00027627" w:rsidRDefault="00027627" w:rsidP="00952F20">
      <w:pPr>
        <w:pStyle w:val="ListParagraph"/>
        <w:numPr>
          <w:ilvl w:val="0"/>
          <w:numId w:val="1"/>
        </w:numPr>
        <w:ind w:right="-486"/>
        <w:rPr>
          <w:bCs/>
          <w:noProof/>
        </w:rPr>
      </w:pPr>
      <w:r>
        <w:rPr>
          <w:bCs/>
          <w:noProof/>
        </w:rPr>
        <w:t xml:space="preserve">The KMU reserve the rights to reject any or all the bids as per provisions contained in Rule 47 of KPPRA Procurement Rules 2014. </w:t>
      </w:r>
    </w:p>
    <w:p w14:paraId="58E60244" w14:textId="523F9E2C" w:rsidR="0098577D" w:rsidRDefault="0098577D" w:rsidP="0098577D">
      <w:pPr>
        <w:spacing w:line="276" w:lineRule="auto"/>
        <w:ind w:right="-486"/>
        <w:rPr>
          <w:bCs/>
          <w:noProof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E5C6" wp14:editId="6DA3EF33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4514850" cy="942975"/>
                <wp:effectExtent l="19050" t="0" r="38100" b="2857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42975"/>
                        </a:xfrm>
                        <a:prstGeom prst="trapezoid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2E5C" w14:textId="77777777" w:rsidR="0098577D" w:rsidRDefault="0098577D" w:rsidP="00306CCE">
                            <w:pPr>
                              <w:ind w:right="-486"/>
                              <w:jc w:val="center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Chairman Purchase Committee,</w:t>
                            </w:r>
                          </w:p>
                          <w:p w14:paraId="0DCB6840" w14:textId="77777777" w:rsidR="0098577D" w:rsidRDefault="0098577D" w:rsidP="00952F20">
                            <w:pPr>
                              <w:ind w:right="-486"/>
                              <w:jc w:val="center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Khyber Medical University ,</w:t>
                            </w:r>
                          </w:p>
                          <w:p w14:paraId="4F6B1725" w14:textId="77777777" w:rsidR="0098577D" w:rsidRDefault="0098577D" w:rsidP="00952F20">
                            <w:pPr>
                              <w:ind w:right="-486"/>
                              <w:jc w:val="center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Phase-V, Hayatabad, Peshawar</w:t>
                            </w:r>
                          </w:p>
                          <w:p w14:paraId="146446E7" w14:textId="0A0FCF83" w:rsidR="0098577D" w:rsidRPr="00306CCE" w:rsidRDefault="0098577D" w:rsidP="00306CCE">
                            <w:pPr>
                              <w:ind w:right="-486"/>
                              <w:jc w:val="center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Phone: 091-9217240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E5C6" id="Trapezoid 1" o:spid="_x0000_s1027" style="position:absolute;margin-left:61.5pt;margin-top:1.9pt;width:355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148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" adj="-11796480,,5400" path="m,942975l235744,,4279106,r235744,942975l,942975xe" fillcolor="#a50021" strokecolor="black [3213]" strokeweight="1pt">
                <v:stroke joinstyle="miter"/>
                <v:formulas/>
                <v:path arrowok="t" o:connecttype="custom" o:connectlocs="0,942975;235744,0;4279106,0;4514850,942975;0,942975" o:connectangles="0,0,0,0,0" textboxrect="0,0,4514850,942975"/>
                <v:textbox>
                  <w:txbxContent>
                    <w:p w14:paraId="463C2E5C" w14:textId="77777777" w:rsidR="0098577D" w:rsidRDefault="0098577D" w:rsidP="00306CCE">
                      <w:pPr>
                        <w:ind w:right="-486"/>
                        <w:jc w:val="center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Chairman Purchase Committee,</w:t>
                      </w:r>
                    </w:p>
                    <w:p w14:paraId="0DCB6840" w14:textId="77777777" w:rsidR="0098577D" w:rsidRDefault="0098577D" w:rsidP="00952F20">
                      <w:pPr>
                        <w:ind w:right="-486"/>
                        <w:jc w:val="center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Khyber Medical University ,</w:t>
                      </w:r>
                    </w:p>
                    <w:p w14:paraId="4F6B1725" w14:textId="77777777" w:rsidR="0098577D" w:rsidRDefault="0098577D" w:rsidP="00952F20">
                      <w:pPr>
                        <w:ind w:right="-486"/>
                        <w:jc w:val="center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Phase-V, Hayatabad, Peshawar</w:t>
                      </w:r>
                    </w:p>
                    <w:p w14:paraId="146446E7" w14:textId="0A0FCF83" w:rsidR="0098577D" w:rsidRPr="00306CCE" w:rsidRDefault="0098577D" w:rsidP="00306CCE">
                      <w:pPr>
                        <w:ind w:right="-486"/>
                        <w:jc w:val="center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Phone: 091-9217240</w:t>
                      </w:r>
                    </w:p>
                  </w:txbxContent>
                </v:textbox>
              </v:shape>
            </w:pict>
          </mc:Fallback>
        </mc:AlternateContent>
      </w:r>
    </w:p>
    <w:p w14:paraId="06D2BA14" w14:textId="13F8B292" w:rsidR="0098577D" w:rsidRPr="0098577D" w:rsidRDefault="0098577D" w:rsidP="0098577D">
      <w:pPr>
        <w:spacing w:line="276" w:lineRule="auto"/>
        <w:ind w:right="-486"/>
        <w:rPr>
          <w:bCs/>
          <w:noProof/>
        </w:rPr>
      </w:pPr>
    </w:p>
    <w:p w14:paraId="705E2ECB" w14:textId="136C2F2A" w:rsidR="00027627" w:rsidRDefault="00027627" w:rsidP="00027627">
      <w:pPr>
        <w:spacing w:line="276" w:lineRule="auto"/>
        <w:ind w:right="-486"/>
        <w:rPr>
          <w:bCs/>
          <w:noProof/>
        </w:rPr>
      </w:pPr>
    </w:p>
    <w:p w14:paraId="4645804B" w14:textId="70CACA7F" w:rsidR="00714A05" w:rsidRPr="0098577D" w:rsidRDefault="00714A05" w:rsidP="0098577D">
      <w:pPr>
        <w:spacing w:line="276" w:lineRule="auto"/>
        <w:ind w:right="-486"/>
        <w:rPr>
          <w:bCs/>
          <w:noProof/>
        </w:rPr>
      </w:pPr>
    </w:p>
    <w:sectPr w:rsidR="00714A05" w:rsidRPr="0098577D" w:rsidSect="00027627">
      <w:pgSz w:w="11910" w:h="16840"/>
      <w:pgMar w:top="1440" w:right="1440" w:bottom="1440" w:left="1440" w:header="0" w:footer="92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4E2"/>
    <w:multiLevelType w:val="hybridMultilevel"/>
    <w:tmpl w:val="0F58E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6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8F"/>
    <w:rsid w:val="00027627"/>
    <w:rsid w:val="00184218"/>
    <w:rsid w:val="00306CCE"/>
    <w:rsid w:val="00415E09"/>
    <w:rsid w:val="0056728F"/>
    <w:rsid w:val="00580EA0"/>
    <w:rsid w:val="006078C0"/>
    <w:rsid w:val="00714A05"/>
    <w:rsid w:val="00822FBE"/>
    <w:rsid w:val="00952F20"/>
    <w:rsid w:val="00972817"/>
    <w:rsid w:val="0098577D"/>
    <w:rsid w:val="00A242AE"/>
    <w:rsid w:val="00BA6B3C"/>
    <w:rsid w:val="00BC4787"/>
    <w:rsid w:val="00C558FB"/>
    <w:rsid w:val="00D1275B"/>
    <w:rsid w:val="00DC23BD"/>
    <w:rsid w:val="00ED5979"/>
    <w:rsid w:val="00F0339E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34BC"/>
  <w15:chartTrackingRefBased/>
  <w15:docId w15:val="{4C2CFC9C-F25B-4D52-B745-5801765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4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pra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u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0A5F-9DAF-4C25-8610-84CBE37B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2022-02-08T10:17:00Z</dcterms:created>
  <dcterms:modified xsi:type="dcterms:W3CDTF">2022-12-09T07:23:00Z</dcterms:modified>
</cp:coreProperties>
</file>